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AA0" w:rsidRDefault="008A5B3F">
      <w:pPr>
        <w:tabs>
          <w:tab w:val="center" w:pos="4536"/>
          <w:tab w:val="right" w:pos="9360"/>
          <w:tab w:val="right" w:pos="9639"/>
        </w:tabs>
        <w:snapToGrid w:val="0"/>
        <w:spacing w:after="0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#96bis                          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R1-</w:t>
      </w:r>
      <w:r w:rsidR="00C15355" w:rsidRPr="00C15355">
        <w:rPr>
          <w:rFonts w:ascii="Arial" w:hAnsi="Arial" w:cs="Arial"/>
          <w:b/>
          <w:bCs/>
          <w:sz w:val="22"/>
          <w:szCs w:val="22"/>
        </w:rPr>
        <w:t>1905345</w:t>
      </w:r>
    </w:p>
    <w:p w:rsidR="00765AA0" w:rsidRDefault="008A5B3F">
      <w:pPr>
        <w:pStyle w:val="ae"/>
        <w:snapToGrid w:val="0"/>
        <w:rPr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>Xi</w:t>
      </w:r>
      <w:r>
        <w:rPr>
          <w:rFonts w:eastAsia="宋体"/>
          <w:sz w:val="22"/>
          <w:szCs w:val="22"/>
          <w:lang w:eastAsia="zh-CN"/>
        </w:rPr>
        <w:t>’</w:t>
      </w:r>
      <w:r>
        <w:rPr>
          <w:rFonts w:eastAsia="宋体" w:hint="eastAsia"/>
          <w:sz w:val="22"/>
          <w:szCs w:val="22"/>
          <w:lang w:eastAsia="zh-CN"/>
        </w:rPr>
        <w:t>an</w:t>
      </w:r>
      <w:r>
        <w:rPr>
          <w:rFonts w:hint="eastAsia"/>
          <w:sz w:val="22"/>
          <w:szCs w:val="22"/>
        </w:rPr>
        <w:t>,</w:t>
      </w:r>
      <w:r>
        <w:rPr>
          <w:rFonts w:eastAsia="宋体" w:hint="eastAsia"/>
          <w:sz w:val="22"/>
          <w:szCs w:val="22"/>
          <w:lang w:eastAsia="zh-CN"/>
        </w:rPr>
        <w:t xml:space="preserve"> China,</w:t>
      </w:r>
      <w:r>
        <w:rPr>
          <w:rFonts w:hint="eastAsia"/>
          <w:sz w:val="22"/>
          <w:szCs w:val="22"/>
        </w:rPr>
        <w:t xml:space="preserve"> 8th – 12th April, 2019</w:t>
      </w:r>
    </w:p>
    <w:p w:rsidR="00765AA0" w:rsidRDefault="008A5B3F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Discussion on NR Uu controlling LTE sidelink</w:t>
      </w:r>
    </w:p>
    <w:p w:rsidR="00765AA0" w:rsidRDefault="008A5B3F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             ZTE</w:t>
      </w:r>
      <w:r>
        <w:rPr>
          <w:rFonts w:eastAsia="宋体" w:hint="eastAsia"/>
          <w:sz w:val="22"/>
          <w:szCs w:val="22"/>
          <w:lang w:eastAsia="zh-CN"/>
        </w:rPr>
        <w:t>, Sanechips</w:t>
      </w:r>
    </w:p>
    <w:p w:rsidR="00765AA0" w:rsidRDefault="008A5B3F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宋体" w:hint="eastAsia"/>
          <w:sz w:val="22"/>
          <w:szCs w:val="22"/>
          <w:lang w:eastAsia="zh-CN"/>
        </w:rPr>
        <w:t xml:space="preserve">    7.2.4.7</w:t>
      </w:r>
    </w:p>
    <w:p w:rsidR="00765AA0" w:rsidRDefault="008A5B3F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765AA0" w:rsidRDefault="008A5B3F">
      <w:pPr>
        <w:pStyle w:val="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765AA0" w:rsidRDefault="008A5B3F">
      <w:pPr>
        <w:spacing w:before="120"/>
        <w:rPr>
          <w:lang w:val="en-US" w:eastAsia="zh-CN"/>
        </w:rPr>
      </w:pPr>
      <w:r>
        <w:rPr>
          <w:lang w:val="en-US" w:eastAsia="zh-CN"/>
        </w:rPr>
        <w:t>In RAN plenary #83, a NR V2X WID [1] was approved with the following objectives regarding NR Uu controlling LTE sidelink:</w:t>
      </w:r>
    </w:p>
    <w:p w:rsidR="00765AA0" w:rsidRDefault="008A5B3F">
      <w:pPr>
        <w:rPr>
          <w:lang w:eastAsia="ko-KR"/>
        </w:rPr>
      </w:pPr>
      <w:r>
        <w:rPr>
          <w:lang w:eastAsia="ko-KR"/>
        </w:rPr>
        <w:t xml:space="preserve">Specify support for NR Uu to provide control for LTE sidelink </w:t>
      </w:r>
    </w:p>
    <w:p w:rsidR="00765AA0" w:rsidRDefault="008A5B3F">
      <w:pPr>
        <w:numPr>
          <w:ilvl w:val="0"/>
          <w:numId w:val="4"/>
        </w:numPr>
        <w:spacing w:line="240" w:lineRule="auto"/>
        <w:rPr>
          <w:lang w:val="en-US" w:eastAsia="ko-KR"/>
        </w:rPr>
      </w:pPr>
      <w:r>
        <w:rPr>
          <w:lang w:val="en-US" w:eastAsia="ko-KR"/>
        </w:rPr>
        <w:t>Sidelink mode 4 as per the study outcome [RAN2, RAN1]; and</w:t>
      </w:r>
    </w:p>
    <w:p w:rsidR="00765AA0" w:rsidRDefault="008A5B3F">
      <w:pPr>
        <w:numPr>
          <w:ilvl w:val="0"/>
          <w:numId w:val="4"/>
        </w:numPr>
        <w:spacing w:line="240" w:lineRule="auto"/>
        <w:ind w:left="709" w:hanging="309"/>
        <w:rPr>
          <w:lang w:val="en-US" w:eastAsia="ko-KR"/>
        </w:rPr>
      </w:pPr>
      <w:r>
        <w:rPr>
          <w:rFonts w:eastAsia="宋体" w:hint="eastAsia"/>
          <w:lang w:val="en-US" w:eastAsia="zh-CN"/>
        </w:rPr>
        <w:t xml:space="preserve">  </w:t>
      </w:r>
      <w:r>
        <w:rPr>
          <w:lang w:val="en-US" w:eastAsia="ko-KR"/>
        </w:rPr>
        <w:t>Sidelink mode 3-like RRC-configured SPS scheduling with either RRC-based activation/deactivation as per the study outcome or DCI-based activation/deactivation [RAN1, RAN2].</w:t>
      </w:r>
    </w:p>
    <w:p w:rsidR="00765AA0" w:rsidRDefault="008A5B3F">
      <w:pPr>
        <w:pStyle w:val="af7"/>
        <w:numPr>
          <w:ilvl w:val="1"/>
          <w:numId w:val="4"/>
        </w:numPr>
        <w:wordWrap w:val="0"/>
        <w:spacing w:line="240" w:lineRule="auto"/>
        <w:rPr>
          <w:lang w:val="en-US" w:eastAsia="zh-CN"/>
        </w:rPr>
      </w:pPr>
      <w:r>
        <w:rPr>
          <w:lang w:val="en-US" w:eastAsia="ko-KR"/>
        </w:rPr>
        <w:t>RAN1 to make a decision on which option is supported until RAN#84.</w:t>
      </w:r>
    </w:p>
    <w:p w:rsidR="00765AA0" w:rsidRDefault="008A5B3F">
      <w:pPr>
        <w:snapToGrid w:val="0"/>
        <w:spacing w:before="240"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will further discuss NR Uu controlling LTE sidelink mode 3.</w:t>
      </w:r>
    </w:p>
    <w:p w:rsidR="00765AA0" w:rsidRDefault="008A5B3F">
      <w:pPr>
        <w:pStyle w:val="1"/>
        <w:snapToGrid w:val="0"/>
        <w:spacing w:beforeLines="0" w:afterLines="50" w:after="180"/>
        <w:rPr>
          <w:lang w:val="en-US"/>
        </w:rPr>
      </w:pPr>
      <w:r>
        <w:rPr>
          <w:rFonts w:hint="eastAsia"/>
          <w:lang w:val="en-US"/>
        </w:rPr>
        <w:t>Discussion</w:t>
      </w:r>
    </w:p>
    <w:p w:rsidR="00765AA0" w:rsidRDefault="008A5B3F">
      <w:pPr>
        <w:snapToGrid w:val="0"/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>According to the WID, RAN1 should make the decision between RRC-based activation/deactivation and DCI-based activation/deactivation for LTE sidelink mode 3-like RRC-configured SPS scheduling</w:t>
      </w:r>
      <w:r w:rsidR="00714616"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ia NR Uu.</w:t>
      </w:r>
    </w:p>
    <w:p w:rsidR="00765AA0" w:rsidRDefault="008A5B3F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Before deciding </w:t>
      </w:r>
      <w:r>
        <w:rPr>
          <w:lang w:val="en-US" w:eastAsia="ko-KR"/>
        </w:rPr>
        <w:t>which option is supported</w:t>
      </w:r>
      <w:r>
        <w:rPr>
          <w:rFonts w:eastAsia="宋体" w:hint="eastAsia"/>
          <w:lang w:val="en-US" w:eastAsia="zh-CN"/>
        </w:rPr>
        <w:t xml:space="preserve">, it is better to discuss </w:t>
      </w:r>
      <w:r>
        <w:rPr>
          <w:rFonts w:eastAsia="宋体"/>
          <w:lang w:val="en-US" w:eastAsia="zh-CN"/>
        </w:rPr>
        <w:t xml:space="preserve">the underlying </w:t>
      </w:r>
      <w:r>
        <w:rPr>
          <w:rFonts w:eastAsia="宋体" w:hint="eastAsia"/>
          <w:lang w:val="en-US" w:eastAsia="zh-CN"/>
        </w:rPr>
        <w:t>principle we make this decision. From our point of view, the primary principle should be that the select</w:t>
      </w:r>
      <w:r>
        <w:rPr>
          <w:rFonts w:eastAsia="宋体"/>
          <w:lang w:val="en-US" w:eastAsia="zh-CN"/>
        </w:rPr>
        <w:t>ed</w:t>
      </w:r>
      <w:r>
        <w:rPr>
          <w:rFonts w:eastAsia="宋体" w:hint="eastAsia"/>
          <w:lang w:val="en-US" w:eastAsia="zh-CN"/>
        </w:rPr>
        <w:t xml:space="preserve"> option should has less impact to the existing LTE specification.  </w:t>
      </w:r>
      <w:r>
        <w:rPr>
          <w:rFonts w:eastAsia="宋体"/>
          <w:lang w:val="en-US" w:eastAsia="zh-CN"/>
        </w:rPr>
        <w:t>From</w:t>
      </w:r>
      <w:r>
        <w:rPr>
          <w:rFonts w:eastAsia="宋体" w:hint="eastAsia"/>
          <w:lang w:val="en-US" w:eastAsia="zh-CN"/>
        </w:rPr>
        <w:t xml:space="preserve"> TS36.213, it can be seen that LTE mode 3 is </w:t>
      </w:r>
      <w:r>
        <w:rPr>
          <w:rFonts w:eastAsia="宋体"/>
          <w:lang w:val="en-US" w:eastAsia="zh-CN"/>
        </w:rPr>
        <w:t>based</w:t>
      </w:r>
      <w:r>
        <w:rPr>
          <w:rFonts w:eastAsia="宋体" w:hint="eastAsia"/>
          <w:lang w:val="en-US" w:eastAsia="zh-CN"/>
        </w:rPr>
        <w:t xml:space="preserve"> on </w:t>
      </w:r>
      <w:r>
        <w:rPr>
          <w:lang w:val="en-US" w:eastAsia="ko-KR"/>
        </w:rPr>
        <w:t>RRC-configured SPS scheduling with</w:t>
      </w:r>
      <w:r>
        <w:rPr>
          <w:rFonts w:eastAsia="宋体" w:hint="eastAsia"/>
          <w:lang w:val="en-US" w:eastAsia="zh-CN"/>
        </w:rPr>
        <w:t xml:space="preserve"> DCI format 5A activation/deactivation</w:t>
      </w:r>
      <w:r>
        <w:rPr>
          <w:rFonts w:eastAsia="宋体"/>
          <w:lang w:val="en-US" w:eastAsia="zh-CN"/>
        </w:rPr>
        <w:t>.</w:t>
      </w:r>
      <w:r w:rsidR="00714616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 mode 3 UE will determine the allocated resources and the other parameters for transmission </w:t>
      </w:r>
      <w:r>
        <w:rPr>
          <w:rFonts w:eastAsia="宋体"/>
          <w:lang w:val="en-US" w:eastAsia="zh-CN"/>
        </w:rPr>
        <w:t>from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ko-KR"/>
        </w:rPr>
        <w:t>RRC-configured SPS</w:t>
      </w:r>
      <w:r>
        <w:rPr>
          <w:rFonts w:eastAsia="宋体" w:hint="eastAsia"/>
          <w:lang w:val="en-US" w:eastAsia="zh-CN"/>
        </w:rPr>
        <w:t xml:space="preserve"> grant and the contents of the DCI activated SPS grant. For NR Uu controlling LTE mode 3, </w:t>
      </w:r>
      <w:r>
        <w:t xml:space="preserve">some </w:t>
      </w:r>
      <w:r>
        <w:rPr>
          <w:rFonts w:eastAsia="宋体" w:hint="eastAsia"/>
          <w:lang w:val="en-US" w:eastAsia="zh-CN"/>
        </w:rPr>
        <w:t xml:space="preserve">changes to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LTE </w:t>
      </w:r>
      <w:r>
        <w:t xml:space="preserve">specification </w:t>
      </w:r>
      <w:r>
        <w:rPr>
          <w:rFonts w:eastAsia="宋体"/>
          <w:lang w:val="en-US" w:eastAsia="zh-CN"/>
        </w:rPr>
        <w:t>will be</w:t>
      </w:r>
      <w:r>
        <w:t xml:space="preserve"> needed to support the </w:t>
      </w:r>
      <w:r>
        <w:rPr>
          <w:rFonts w:eastAsia="宋体" w:hint="eastAsia"/>
          <w:lang w:val="en-US" w:eastAsia="zh-CN"/>
        </w:rPr>
        <w:t>activation/deactivation</w:t>
      </w:r>
      <w:r>
        <w:t xml:space="preserve"> of a grant through RRC</w:t>
      </w:r>
      <w:r>
        <w:rPr>
          <w:rFonts w:eastAsia="宋体" w:hint="eastAsia"/>
          <w:lang w:val="en-US" w:eastAsia="zh-CN"/>
        </w:rPr>
        <w:t xml:space="preserve"> if </w:t>
      </w:r>
      <w:r>
        <w:rPr>
          <w:lang w:val="en-US" w:eastAsia="ko-KR"/>
        </w:rPr>
        <w:t>RRC-based activation/deactivation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supported. If this </w:t>
      </w:r>
      <w:r>
        <w:rPr>
          <w:rFonts w:eastAsia="宋体"/>
          <w:lang w:val="en-US" w:eastAsia="zh-CN"/>
        </w:rPr>
        <w:t>is still categorized as</w:t>
      </w:r>
      <w:r>
        <w:t xml:space="preserve"> mode 3</w:t>
      </w:r>
      <w:r>
        <w:rPr>
          <w:rFonts w:eastAsia="宋体" w:hint="eastAsia"/>
          <w:lang w:val="en-US" w:eastAsia="zh-CN"/>
        </w:rPr>
        <w:t xml:space="preserve">, then a RRC-to-format 5A conversion mechanism </w:t>
      </w:r>
      <w:r>
        <w:rPr>
          <w:rFonts w:eastAsia="宋体"/>
          <w:lang w:val="en-US" w:eastAsia="zh-CN"/>
        </w:rPr>
        <w:t>will</w:t>
      </w:r>
      <w:r>
        <w:rPr>
          <w:rFonts w:eastAsia="宋体" w:hint="eastAsia"/>
          <w:lang w:val="en-US" w:eastAsia="zh-CN"/>
        </w:rPr>
        <w:t xml:space="preserve"> be needed at the UE side. If this was </w:t>
      </w:r>
      <w:r>
        <w:rPr>
          <w:rFonts w:eastAsia="宋体"/>
          <w:lang w:val="en-US" w:eastAsia="zh-CN"/>
        </w:rPr>
        <w:t>defined</w:t>
      </w:r>
      <w:r>
        <w:rPr>
          <w:rFonts w:eastAsia="宋体" w:hint="eastAsia"/>
          <w:lang w:val="en-US" w:eastAsia="zh-CN"/>
        </w:rPr>
        <w:t xml:space="preserve"> as a </w:t>
      </w:r>
      <w:r>
        <w:t>new LTE sidelink mode</w:t>
      </w:r>
      <w:r w:rsidR="00714616">
        <w:t xml:space="preserve"> </w:t>
      </w:r>
      <w:r>
        <w:rPr>
          <w:rFonts w:eastAsia="宋体" w:hint="eastAsia"/>
          <w:lang w:val="en-US" w:eastAsia="zh-CN"/>
        </w:rPr>
        <w:t xml:space="preserve">(e.g., mode 5), then a lot of specification change </w:t>
      </w:r>
      <w:r>
        <w:rPr>
          <w:rFonts w:eastAsia="宋体"/>
          <w:lang w:val="en-US" w:eastAsia="zh-CN"/>
        </w:rPr>
        <w:t>will have to</w:t>
      </w:r>
      <w:r>
        <w:rPr>
          <w:rFonts w:eastAsia="宋体" w:hint="eastAsia"/>
          <w:lang w:val="en-US" w:eastAsia="zh-CN"/>
        </w:rPr>
        <w:t xml:space="preserve"> be introduced in LTE V2X, and </w:t>
      </w:r>
      <w:r>
        <w:rPr>
          <w:rFonts w:eastAsia="宋体"/>
          <w:lang w:val="en-US" w:eastAsia="zh-CN"/>
        </w:rPr>
        <w:t xml:space="preserve">  that is not desired </w:t>
      </w:r>
      <w:r>
        <w:rPr>
          <w:rFonts w:eastAsia="宋体" w:hint="eastAsia"/>
          <w:lang w:val="en-US" w:eastAsia="zh-CN"/>
        </w:rPr>
        <w:t xml:space="preserve">for a released specification. On the other hand, if DCI-based activation/deactivation is supported, only a DCI on NR Uu is needed to carry the contents of LTE DCI format 5A, </w:t>
      </w:r>
      <w:r>
        <w:rPr>
          <w:rFonts w:eastAsia="宋体"/>
          <w:lang w:val="en-US" w:eastAsia="zh-CN"/>
        </w:rPr>
        <w:t xml:space="preserve">and </w:t>
      </w:r>
      <w:r>
        <w:rPr>
          <w:rFonts w:eastAsia="宋体" w:hint="eastAsia"/>
          <w:lang w:val="en-US" w:eastAsia="zh-CN"/>
        </w:rPr>
        <w:t xml:space="preserve">this </w:t>
      </w:r>
      <w:r>
        <w:rPr>
          <w:rFonts w:eastAsia="宋体"/>
          <w:lang w:val="en-US" w:eastAsia="zh-CN"/>
        </w:rPr>
        <w:t>approach</w:t>
      </w:r>
      <w:r>
        <w:rPr>
          <w:rFonts w:eastAsia="宋体" w:hint="eastAsia"/>
          <w:lang w:val="en-US" w:eastAsia="zh-CN"/>
        </w:rPr>
        <w:t xml:space="preserve"> has </w:t>
      </w:r>
      <w:r>
        <w:rPr>
          <w:rFonts w:eastAsia="宋体"/>
          <w:lang w:val="en-US" w:eastAsia="zh-CN"/>
        </w:rPr>
        <w:t>negligible</w:t>
      </w:r>
      <w:r>
        <w:rPr>
          <w:rFonts w:eastAsia="宋体" w:hint="eastAsia"/>
          <w:lang w:val="en-US" w:eastAsia="zh-CN"/>
        </w:rPr>
        <w:t xml:space="preserve"> impact on LTE mode 3.</w:t>
      </w:r>
    </w:p>
    <w:p w:rsidR="00765AA0" w:rsidRDefault="008A5B3F">
      <w:pPr>
        <w:snapToGrid w:val="0"/>
        <w:spacing w:afterLines="5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1: </w:t>
      </w:r>
      <w:r>
        <w:rPr>
          <w:rFonts w:eastAsia="宋体" w:hint="eastAsia"/>
          <w:b/>
          <w:bCs/>
          <w:i/>
          <w:iCs/>
          <w:lang w:val="en-US" w:eastAsia="zh-CN"/>
        </w:rPr>
        <w:t>DCI-based activation/deactivation h</w:t>
      </w:r>
      <w:r>
        <w:rPr>
          <w:rFonts w:hint="eastAsia"/>
          <w:b/>
          <w:bCs/>
          <w:i/>
          <w:iCs/>
          <w:lang w:val="en-US" w:eastAsia="zh-CN"/>
        </w:rPr>
        <w:t xml:space="preserve">as less impact to LTE specification compare to RRC-based </w:t>
      </w:r>
      <w:r>
        <w:rPr>
          <w:b/>
          <w:bCs/>
          <w:i/>
          <w:iCs/>
          <w:lang w:val="en-US" w:eastAsia="ko-KR"/>
        </w:rPr>
        <w:t>activation/deactivation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765AA0" w:rsidRDefault="008A5B3F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cross-RAT scheduling, the </w:t>
      </w:r>
      <w:r>
        <w:t xml:space="preserve">coordination </w:t>
      </w:r>
      <w:r>
        <w:rPr>
          <w:rFonts w:eastAsia="宋体" w:hint="eastAsia"/>
          <w:lang w:val="en-US" w:eastAsia="zh-CN"/>
        </w:rPr>
        <w:t xml:space="preserve">latency </w:t>
      </w:r>
      <w:r>
        <w:t>between NR and LTE module</w:t>
      </w:r>
      <w:r>
        <w:rPr>
          <w:rFonts w:eastAsia="宋体" w:hint="eastAsia"/>
          <w:lang w:val="en-US" w:eastAsia="zh-CN"/>
        </w:rPr>
        <w:t xml:space="preserve">s should be also considered. DCI-based activation/deactivation </w:t>
      </w:r>
      <w:r>
        <w:rPr>
          <w:rFonts w:eastAsia="宋体"/>
          <w:lang w:val="en-US" w:eastAsia="zh-CN"/>
        </w:rPr>
        <w:t>will reduce</w:t>
      </w:r>
      <w:r>
        <w:rPr>
          <w:rFonts w:eastAsia="宋体" w:hint="eastAsia"/>
          <w:lang w:val="en-US" w:eastAsia="zh-CN"/>
        </w:rPr>
        <w:t xml:space="preserve"> </w:t>
      </w:r>
      <w:r>
        <w:t xml:space="preserve">coordination </w:t>
      </w:r>
      <w:r>
        <w:rPr>
          <w:rFonts w:eastAsia="宋体" w:hint="eastAsia"/>
          <w:lang w:val="en-US" w:eastAsia="zh-CN"/>
        </w:rPr>
        <w:t xml:space="preserve">latency </w:t>
      </w:r>
      <w:r>
        <w:t>between the NR and LTE modules</w:t>
      </w:r>
      <w:r>
        <w:rPr>
          <w:rFonts w:eastAsia="宋体" w:hint="eastAsia"/>
          <w:lang w:val="en-US" w:eastAsia="zh-CN"/>
        </w:rPr>
        <w:t>, since the DCI for LTE mode 3 could be identified and forwarded between the lower layers</w:t>
      </w:r>
      <w:r w:rsidR="00714616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(MAC/PHY) of </w:t>
      </w:r>
      <w:bookmarkStart w:id="0" w:name="_GoBack"/>
      <w:bookmarkEnd w:id="0"/>
      <w:r>
        <w:t>the NR and LTE modules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lastRenderedPageBreak/>
        <w:t xml:space="preserve">As we discussed above, the DCI for mode 3 in NR Uu carries the same contents as DCI format 5A, </w:t>
      </w:r>
      <w:r>
        <w:rPr>
          <w:rFonts w:eastAsia="宋体"/>
          <w:lang w:val="en-US" w:eastAsia="zh-CN"/>
        </w:rPr>
        <w:t xml:space="preserve">and </w:t>
      </w:r>
      <w:r>
        <w:rPr>
          <w:rFonts w:eastAsia="宋体" w:hint="eastAsia"/>
          <w:lang w:val="en-US" w:eastAsia="zh-CN"/>
        </w:rPr>
        <w:t xml:space="preserve">this will reduce the signalling conversion effort and further reduce the </w:t>
      </w:r>
      <w:r>
        <w:t xml:space="preserve">coordination </w:t>
      </w:r>
      <w:r>
        <w:rPr>
          <w:rFonts w:eastAsia="宋体" w:hint="eastAsia"/>
          <w:lang w:val="en-US" w:eastAsia="zh-CN"/>
        </w:rPr>
        <w:t xml:space="preserve">latency </w:t>
      </w:r>
      <w:r>
        <w:t>between the NR and LTE module</w:t>
      </w:r>
      <w:r>
        <w:rPr>
          <w:rFonts w:eastAsia="宋体" w:hint="eastAsia"/>
          <w:lang w:val="en-US" w:eastAsia="zh-CN"/>
        </w:rPr>
        <w:t>s.</w:t>
      </w:r>
    </w:p>
    <w:p w:rsidR="00765AA0" w:rsidRDefault="008A5B3F">
      <w:pPr>
        <w:snapToGrid w:val="0"/>
        <w:spacing w:afterLines="5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DCI-based activation/deactivation </w:t>
      </w:r>
      <w:r>
        <w:rPr>
          <w:b/>
          <w:bCs/>
          <w:i/>
          <w:iCs/>
          <w:lang w:val="en-US" w:eastAsia="zh-CN"/>
        </w:rPr>
        <w:t>will reduce</w:t>
      </w:r>
      <w:r>
        <w:rPr>
          <w:rFonts w:hint="eastAsia"/>
          <w:b/>
          <w:bCs/>
          <w:i/>
          <w:iCs/>
          <w:lang w:val="en-US" w:eastAsia="zh-CN"/>
        </w:rPr>
        <w:t xml:space="preserve"> coordination latency between the NR and LTE modules compare to RRC-based </w:t>
      </w:r>
      <w:r>
        <w:rPr>
          <w:rFonts w:hint="eastAsia"/>
          <w:b/>
          <w:bCs/>
          <w:i/>
          <w:iCs/>
          <w:lang w:val="en-US" w:eastAsia="ko-KR"/>
        </w:rPr>
        <w:t>activation/deactivation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765AA0" w:rsidRDefault="008A5B3F">
      <w:pPr>
        <w:snapToGrid w:val="0"/>
        <w:spacing w:afterLines="5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 For NR Uu controlled LTE mode 3-like RRC-configured SPS scheduling, DCI-based activation/deactivation is supported.</w:t>
      </w:r>
    </w:p>
    <w:p w:rsidR="00765AA0" w:rsidRDefault="008A5B3F">
      <w:pPr>
        <w:snapToGrid w:val="0"/>
        <w:spacing w:before="120" w:afterLines="5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If DCI-based activation/deactivation is supported, </w:t>
      </w:r>
      <w:r>
        <w:rPr>
          <w:lang w:val="en-US" w:eastAsia="zh-CN"/>
        </w:rPr>
        <w:t xml:space="preserve">the design of a </w:t>
      </w:r>
      <w:r>
        <w:rPr>
          <w:rFonts w:hint="eastAsia"/>
          <w:lang w:val="en-US" w:eastAsia="zh-CN"/>
        </w:rPr>
        <w:t xml:space="preserve">new </w:t>
      </w:r>
      <w:r>
        <w:rPr>
          <w:lang w:val="en-US" w:eastAsia="zh-CN"/>
        </w:rPr>
        <w:t>DCI</w:t>
      </w:r>
      <w:r>
        <w:rPr>
          <w:rFonts w:hint="eastAsia"/>
          <w:lang w:val="en-US" w:eastAsia="zh-CN"/>
        </w:rPr>
        <w:t xml:space="preserve"> format</w:t>
      </w:r>
      <w:r>
        <w:rPr>
          <w:lang w:val="en-US" w:eastAsia="zh-CN"/>
        </w:rPr>
        <w:t xml:space="preserve"> as well as associated procedures</w:t>
      </w:r>
      <w:r w:rsidR="00714616">
        <w:rPr>
          <w:lang w:val="en-US" w:eastAsia="zh-CN"/>
        </w:rPr>
        <w:t xml:space="preserve"> are needed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new DCI should be designed as a DCI format on NR Uu while </w:t>
      </w:r>
      <w:r>
        <w:rPr>
          <w:rFonts w:eastAsia="宋体" w:hint="eastAsia"/>
          <w:lang w:val="en-US" w:eastAsia="zh-CN"/>
        </w:rPr>
        <w:t xml:space="preserve">the content should be same to LTE DCI format 5A.Considering the coexistence between NR and LTE, the DCI for NR controlling LTE mode 3 should be distinguishable from the DCI for NR mode 1. One approach could be that a </w:t>
      </w:r>
      <w:r>
        <w:rPr>
          <w:rFonts w:eastAsia="宋体"/>
          <w:lang w:val="en-US" w:eastAsia="zh-CN"/>
        </w:rPr>
        <w:t xml:space="preserve">common </w:t>
      </w:r>
      <w:r>
        <w:rPr>
          <w:rFonts w:eastAsia="宋体" w:hint="eastAsia"/>
          <w:lang w:val="en-US" w:eastAsia="zh-CN"/>
        </w:rPr>
        <w:t>DCI format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was designed for both NR </w:t>
      </w:r>
      <w:r>
        <w:rPr>
          <w:rFonts w:eastAsia="宋体"/>
          <w:lang w:val="en-US" w:eastAsia="zh-CN"/>
        </w:rPr>
        <w:t xml:space="preserve">sidelink mode 1 </w:t>
      </w:r>
      <w:r>
        <w:rPr>
          <w:rFonts w:eastAsia="宋体" w:hint="eastAsia"/>
          <w:lang w:val="en-US" w:eastAsia="zh-CN"/>
        </w:rPr>
        <w:t xml:space="preserve">and NR controlling LTE sidelink </w:t>
      </w:r>
      <w:r>
        <w:rPr>
          <w:rFonts w:eastAsia="宋体"/>
          <w:lang w:val="en-US" w:eastAsia="zh-CN"/>
        </w:rPr>
        <w:t>mode 3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 xml:space="preserve">with one bit </w:t>
      </w:r>
      <w:r>
        <w:rPr>
          <w:rFonts w:eastAsia="宋体" w:hint="eastAsia"/>
          <w:lang w:val="en-US" w:eastAsia="zh-CN"/>
        </w:rPr>
        <w:t xml:space="preserve">in the DCI content </w:t>
      </w:r>
      <w:r>
        <w:rPr>
          <w:rFonts w:eastAsia="宋体"/>
          <w:lang w:val="en-US" w:eastAsia="zh-CN"/>
        </w:rPr>
        <w:t>to indicate which sidelink the DCI targets</w:t>
      </w:r>
      <w:r>
        <w:rPr>
          <w:rFonts w:eastAsia="宋体" w:hint="eastAsia"/>
          <w:lang w:val="en-US" w:eastAsia="zh-CN"/>
        </w:rPr>
        <w:t xml:space="preserve">. Another approach could be </w:t>
      </w:r>
      <w:r>
        <w:rPr>
          <w:rFonts w:eastAsia="宋体"/>
          <w:lang w:val="en-US" w:eastAsia="zh-CN"/>
        </w:rPr>
        <w:t>based</w:t>
      </w:r>
      <w:r>
        <w:rPr>
          <w:rFonts w:eastAsia="宋体" w:hint="eastAsia"/>
          <w:lang w:val="en-US" w:eastAsia="zh-CN"/>
        </w:rPr>
        <w:t xml:space="preserve"> on RNTI, i.e., gNB could allocate one RNTI for LTE mode 3 and another RNTI for NR mode 1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To </w:t>
      </w:r>
      <w:r>
        <w:rPr>
          <w:rFonts w:eastAsia="宋体"/>
          <w:lang w:val="en-US" w:eastAsia="zh-CN"/>
        </w:rPr>
        <w:t>minimize</w:t>
      </w:r>
      <w:r>
        <w:rPr>
          <w:rFonts w:eastAsia="宋体" w:hint="eastAsia"/>
          <w:lang w:val="en-US" w:eastAsia="zh-CN"/>
        </w:rPr>
        <w:t xml:space="preserve"> the effort of blind decoding of SL DCI grant, t</w:t>
      </w:r>
      <w:r>
        <w:rPr>
          <w:rFonts w:eastAsia="宋体"/>
          <w:lang w:val="en-US" w:eastAsia="zh-CN"/>
        </w:rPr>
        <w:t>he first approach is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preferred</w:t>
      </w:r>
      <w:r>
        <w:rPr>
          <w:rFonts w:eastAsia="宋体" w:hint="eastAsia"/>
          <w:lang w:val="en-US" w:eastAsia="zh-CN"/>
        </w:rPr>
        <w:t>.</w:t>
      </w:r>
    </w:p>
    <w:p w:rsidR="00765AA0" w:rsidRDefault="008A5B3F">
      <w:pPr>
        <w:snapToGrid w:val="0"/>
        <w:spacing w:before="120"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Similar to NR controlling NR mode 1, </w:t>
      </w:r>
      <w:r>
        <w:rPr>
          <w:rFonts w:hint="eastAsia"/>
          <w:lang w:val="en-US" w:eastAsia="zh-CN"/>
        </w:rPr>
        <w:t>the numerology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(or SCS) of NR Uu on which the DCI for LTE sidelink communication may be different with LTE sidelink carrier, </w:t>
      </w:r>
      <w:r>
        <w:rPr>
          <w:rFonts w:eastAsia="宋体" w:hint="eastAsia"/>
          <w:lang w:val="en-US" w:eastAsia="zh-CN"/>
        </w:rPr>
        <w:t>the support of cross-carrier scheduling with different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SCSs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should be considered for NR UE and for the new DCI. </w:t>
      </w:r>
      <w:r>
        <w:rPr>
          <w:rFonts w:eastAsia="宋体"/>
          <w:lang w:val="en-US" w:eastAsia="zh-CN"/>
        </w:rPr>
        <w:t>When</w:t>
      </w:r>
      <w:r>
        <w:rPr>
          <w:rFonts w:eastAsia="宋体" w:hint="eastAsia"/>
          <w:lang w:val="en-US" w:eastAsia="zh-CN"/>
        </w:rPr>
        <w:t xml:space="preserve"> NR Uu schedules LTE sidelink mode 3, the timing between DCI and SL transmission in LTE mode 3 should be further studied.</w:t>
      </w:r>
    </w:p>
    <w:p w:rsidR="00765AA0" w:rsidRDefault="008A5B3F">
      <w:pPr>
        <w:snapToGrid w:val="0"/>
        <w:spacing w:before="120" w:afterLines="5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</w:t>
      </w:r>
      <w:r>
        <w:rPr>
          <w:b/>
          <w:bCs/>
          <w:i/>
          <w:iCs/>
          <w:lang w:val="en-US" w:eastAsia="zh-CN"/>
        </w:rPr>
        <w:t xml:space="preserve">For </w:t>
      </w:r>
      <w:r>
        <w:rPr>
          <w:rFonts w:hint="eastAsia"/>
          <w:b/>
          <w:bCs/>
          <w:i/>
          <w:iCs/>
          <w:lang w:val="en-US" w:eastAsia="zh-CN"/>
        </w:rPr>
        <w:t>DCI-based activation/deactivation for mode 3-like RRC-configured SPS scheduling</w:t>
      </w:r>
    </w:p>
    <w:p w:rsidR="00765AA0" w:rsidRDefault="008A5B3F">
      <w:pPr>
        <w:pStyle w:val="af7"/>
        <w:numPr>
          <w:ilvl w:val="0"/>
          <w:numId w:val="5"/>
        </w:numPr>
        <w:snapToGrid w:val="0"/>
        <w:spacing w:before="120" w:afterLines="5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N</w:t>
      </w:r>
      <w:r>
        <w:rPr>
          <w:rFonts w:hint="eastAsia"/>
          <w:b/>
          <w:bCs/>
          <w:i/>
          <w:iCs/>
          <w:lang w:val="en-US" w:eastAsia="zh-CN"/>
        </w:rPr>
        <w:t>ew DCI format on NR Uu to carry the content of LTE DCI format 5A</w:t>
      </w:r>
      <w:r>
        <w:rPr>
          <w:b/>
          <w:bCs/>
          <w:i/>
          <w:iCs/>
          <w:lang w:val="en-US" w:eastAsia="zh-CN"/>
        </w:rPr>
        <w:t xml:space="preserve"> is needed</w:t>
      </w:r>
      <w:r>
        <w:rPr>
          <w:rFonts w:hint="eastAsia"/>
          <w:b/>
          <w:bCs/>
          <w:i/>
          <w:iCs/>
          <w:lang w:val="en-US" w:eastAsia="zh-CN"/>
        </w:rPr>
        <w:t xml:space="preserve">. </w:t>
      </w:r>
    </w:p>
    <w:p w:rsidR="00765AA0" w:rsidRDefault="008A5B3F">
      <w:pPr>
        <w:pStyle w:val="af7"/>
        <w:numPr>
          <w:ilvl w:val="0"/>
          <w:numId w:val="5"/>
        </w:numPr>
        <w:snapToGrid w:val="0"/>
        <w:spacing w:before="120" w:afterLines="5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Common DCI format </w:t>
      </w:r>
      <w:r w:rsidR="00714616">
        <w:rPr>
          <w:b/>
          <w:bCs/>
          <w:i/>
          <w:iCs/>
          <w:lang w:val="en-US" w:eastAsia="zh-CN"/>
        </w:rPr>
        <w:t>need to be</w:t>
      </w:r>
      <w:r w:rsidR="00714616"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designed for both NR sidelink mode 1 and LTE sidelink mode 3 with on</w:t>
      </w:r>
      <w:r>
        <w:rPr>
          <w:b/>
          <w:bCs/>
          <w:i/>
          <w:iCs/>
          <w:lang w:val="en-US" w:eastAsia="zh-CN"/>
        </w:rPr>
        <w:t>e</w:t>
      </w:r>
      <w:r>
        <w:rPr>
          <w:rFonts w:hint="eastAsia"/>
          <w:b/>
          <w:bCs/>
          <w:i/>
          <w:iCs/>
          <w:lang w:val="en-US" w:eastAsia="zh-CN"/>
        </w:rPr>
        <w:t xml:space="preserve"> bit in DCI content to differentiate the DCI for LTE mode 3 from the DCI for NR mode 1</w:t>
      </w:r>
      <w:r>
        <w:rPr>
          <w:b/>
          <w:bCs/>
          <w:i/>
          <w:iCs/>
          <w:lang w:val="en-US" w:eastAsia="zh-CN"/>
        </w:rPr>
        <w:t>.</w:t>
      </w:r>
    </w:p>
    <w:p w:rsidR="00765AA0" w:rsidRDefault="008A5B3F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765AA0" w:rsidRDefault="008A5B3F">
      <w:pPr>
        <w:snapToGrid w:val="0"/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>This contribution provides the following observation and proposals:</w:t>
      </w:r>
    </w:p>
    <w:p w:rsidR="00765AA0" w:rsidRDefault="008A5B3F">
      <w:pPr>
        <w:snapToGrid w:val="0"/>
        <w:spacing w:afterLines="5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1: </w:t>
      </w:r>
      <w:r>
        <w:rPr>
          <w:rFonts w:eastAsia="宋体" w:hint="eastAsia"/>
          <w:b/>
          <w:bCs/>
          <w:i/>
          <w:iCs/>
          <w:lang w:val="en-US" w:eastAsia="zh-CN"/>
        </w:rPr>
        <w:t>DCI-based activation/deactivation h</w:t>
      </w:r>
      <w:r>
        <w:rPr>
          <w:rFonts w:hint="eastAsia"/>
          <w:b/>
          <w:bCs/>
          <w:i/>
          <w:iCs/>
          <w:lang w:val="en-US" w:eastAsia="zh-CN"/>
        </w:rPr>
        <w:t xml:space="preserve">as less impact to LTE specification compare to RRC-based </w:t>
      </w:r>
      <w:r>
        <w:rPr>
          <w:b/>
          <w:bCs/>
          <w:i/>
          <w:iCs/>
          <w:lang w:val="en-US" w:eastAsia="ko-KR"/>
        </w:rPr>
        <w:t>activation/deactivation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765AA0" w:rsidRDefault="008A5B3F">
      <w:pPr>
        <w:snapToGrid w:val="0"/>
        <w:spacing w:afterLines="5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DCI-based activation/deactivation </w:t>
      </w:r>
      <w:r>
        <w:rPr>
          <w:b/>
          <w:bCs/>
          <w:i/>
          <w:iCs/>
          <w:lang w:val="en-US" w:eastAsia="zh-CN"/>
        </w:rPr>
        <w:t>will reduce</w:t>
      </w:r>
      <w:r>
        <w:rPr>
          <w:rFonts w:hint="eastAsia"/>
          <w:b/>
          <w:bCs/>
          <w:i/>
          <w:iCs/>
          <w:lang w:val="en-US" w:eastAsia="zh-CN"/>
        </w:rPr>
        <w:t xml:space="preserve"> coordination latency between the NR and LTE modules compare to RRC-based </w:t>
      </w:r>
      <w:r>
        <w:rPr>
          <w:rFonts w:hint="eastAsia"/>
          <w:b/>
          <w:bCs/>
          <w:i/>
          <w:iCs/>
          <w:lang w:val="en-US" w:eastAsia="ko-KR"/>
        </w:rPr>
        <w:t>activation/deactivation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765AA0" w:rsidRDefault="008A5B3F">
      <w:pPr>
        <w:snapToGrid w:val="0"/>
        <w:spacing w:afterLines="5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 For NR Uu controlled LTE mode 3-like RRC-configured SPS scheduling, DCI-based activation/deactivation is supported.</w:t>
      </w:r>
    </w:p>
    <w:p w:rsidR="00765AA0" w:rsidRDefault="008A5B3F">
      <w:pPr>
        <w:snapToGrid w:val="0"/>
        <w:spacing w:before="120" w:afterLines="5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</w:t>
      </w:r>
      <w:r>
        <w:rPr>
          <w:b/>
          <w:bCs/>
          <w:i/>
          <w:iCs/>
          <w:lang w:val="en-US" w:eastAsia="zh-CN"/>
        </w:rPr>
        <w:t xml:space="preserve">For </w:t>
      </w:r>
      <w:r>
        <w:rPr>
          <w:rFonts w:hint="eastAsia"/>
          <w:b/>
          <w:bCs/>
          <w:i/>
          <w:iCs/>
          <w:lang w:val="en-US" w:eastAsia="zh-CN"/>
        </w:rPr>
        <w:t>DCI-based activation/deactivation for mode 3-like RRC-configured SPS scheduling</w:t>
      </w:r>
    </w:p>
    <w:p w:rsidR="00765AA0" w:rsidRDefault="008A5B3F">
      <w:pPr>
        <w:pStyle w:val="af7"/>
        <w:numPr>
          <w:ilvl w:val="0"/>
          <w:numId w:val="5"/>
        </w:numPr>
        <w:snapToGrid w:val="0"/>
        <w:spacing w:before="120" w:afterLines="5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N</w:t>
      </w:r>
      <w:r>
        <w:rPr>
          <w:rFonts w:hint="eastAsia"/>
          <w:b/>
          <w:bCs/>
          <w:i/>
          <w:iCs/>
          <w:lang w:val="en-US" w:eastAsia="zh-CN"/>
        </w:rPr>
        <w:t>ew DCI format on NR Uu to carry the content of LTE DCI format 5A</w:t>
      </w:r>
      <w:r>
        <w:rPr>
          <w:b/>
          <w:bCs/>
          <w:i/>
          <w:iCs/>
          <w:lang w:val="en-US" w:eastAsia="zh-CN"/>
        </w:rPr>
        <w:t xml:space="preserve"> is needed</w:t>
      </w:r>
      <w:r>
        <w:rPr>
          <w:rFonts w:hint="eastAsia"/>
          <w:b/>
          <w:bCs/>
          <w:i/>
          <w:iCs/>
          <w:lang w:val="en-US" w:eastAsia="zh-CN"/>
        </w:rPr>
        <w:t xml:space="preserve">. </w:t>
      </w:r>
    </w:p>
    <w:p w:rsidR="00765AA0" w:rsidRDefault="008A5B3F">
      <w:pPr>
        <w:pStyle w:val="af7"/>
        <w:numPr>
          <w:ilvl w:val="0"/>
          <w:numId w:val="5"/>
        </w:numPr>
        <w:snapToGrid w:val="0"/>
        <w:spacing w:before="120" w:afterLines="50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Common DCI format was designed for both NR sidelink mode 1 and LTE sidelink mode 3 with on</w:t>
      </w:r>
      <w:r>
        <w:rPr>
          <w:b/>
          <w:bCs/>
          <w:i/>
          <w:iCs/>
          <w:lang w:val="en-US" w:eastAsia="zh-CN"/>
        </w:rPr>
        <w:t>e</w:t>
      </w:r>
      <w:r>
        <w:rPr>
          <w:rFonts w:hint="eastAsia"/>
          <w:b/>
          <w:bCs/>
          <w:i/>
          <w:iCs/>
          <w:lang w:val="en-US" w:eastAsia="zh-CN"/>
        </w:rPr>
        <w:t xml:space="preserve"> bit in DCI content to differentiate the DCI for LTE mode 3 from the DCI for NR mode 1</w:t>
      </w:r>
      <w:r>
        <w:rPr>
          <w:b/>
          <w:bCs/>
          <w:i/>
          <w:iCs/>
          <w:lang w:val="en-US" w:eastAsia="zh-CN"/>
        </w:rPr>
        <w:t>.</w:t>
      </w:r>
    </w:p>
    <w:p w:rsidR="00765AA0" w:rsidRDefault="008A5B3F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765AA0" w:rsidRDefault="008A5B3F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="0"/>
        <w:ind w:left="0" w:firstLine="0"/>
        <w:textAlignment w:val="auto"/>
        <w:rPr>
          <w:lang w:val="en-US" w:eastAsia="ja-JP"/>
        </w:rPr>
      </w:pPr>
      <w:r>
        <w:rPr>
          <w:rFonts w:eastAsia="宋体" w:hint="eastAsia"/>
          <w:lang w:val="en-US" w:eastAsia="zh-CN"/>
        </w:rPr>
        <w:t>New WID on 5G V2X with NR sidelink, RP-190766</w:t>
      </w:r>
      <w:r>
        <w:rPr>
          <w:rFonts w:hint="eastAsia"/>
        </w:rPr>
        <w:t>.</w:t>
      </w:r>
    </w:p>
    <w:sectPr w:rsidR="00765AA0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877" w:rsidRDefault="00105877">
      <w:pPr>
        <w:spacing w:after="0" w:line="240" w:lineRule="auto"/>
      </w:pPr>
      <w:r>
        <w:separator/>
      </w:r>
    </w:p>
  </w:endnote>
  <w:endnote w:type="continuationSeparator" w:id="0">
    <w:p w:rsidR="00105877" w:rsidRDefault="0010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6475"/>
    </w:sdtPr>
    <w:sdtEndPr/>
    <w:sdtContent>
      <w:p w:rsidR="00765AA0" w:rsidRDefault="008A5B3F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C3B">
          <w:rPr>
            <w:noProof/>
          </w:rPr>
          <w:t>2</w:t>
        </w:r>
        <w:r>
          <w:fldChar w:fldCharType="end"/>
        </w:r>
      </w:p>
    </w:sdtContent>
  </w:sdt>
  <w:p w:rsidR="00765AA0" w:rsidRDefault="00765AA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877" w:rsidRDefault="00105877">
      <w:pPr>
        <w:spacing w:after="0" w:line="240" w:lineRule="auto"/>
      </w:pPr>
      <w:r>
        <w:separator/>
      </w:r>
    </w:p>
  </w:footnote>
  <w:footnote w:type="continuationSeparator" w:id="0">
    <w:p w:rsidR="00105877" w:rsidRDefault="00105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28D6138"/>
    <w:multiLevelType w:val="multilevel"/>
    <w:tmpl w:val="428D6138"/>
    <w:lvl w:ilvl="0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" w15:restartNumberingAfterBreak="0">
    <w:nsid w:val="5A7ACF33"/>
    <w:multiLevelType w:val="multilevel"/>
    <w:tmpl w:val="5A7ACF33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45B25"/>
    <w:multiLevelType w:val="multilevel"/>
    <w:tmpl w:val="79A45B25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doNotDisplayPageBoundaries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81A"/>
    <w:rsid w:val="00002AC2"/>
    <w:rsid w:val="00002D5A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2C3D"/>
    <w:rsid w:val="0001305C"/>
    <w:rsid w:val="0001384E"/>
    <w:rsid w:val="00013DB9"/>
    <w:rsid w:val="00014608"/>
    <w:rsid w:val="000146A9"/>
    <w:rsid w:val="00014C21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6E1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C28"/>
    <w:rsid w:val="00033F90"/>
    <w:rsid w:val="0003428C"/>
    <w:rsid w:val="00034461"/>
    <w:rsid w:val="00034A9C"/>
    <w:rsid w:val="000351DE"/>
    <w:rsid w:val="0003584D"/>
    <w:rsid w:val="00035A2A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EB3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1EB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093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EFB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0D45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877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803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6F0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51B"/>
    <w:rsid w:val="001466EE"/>
    <w:rsid w:val="0014680E"/>
    <w:rsid w:val="00146AB1"/>
    <w:rsid w:val="00146F80"/>
    <w:rsid w:val="0014750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56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487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44B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B6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739E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0EDA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E3B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261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1E9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1F4A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91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8F9"/>
    <w:rsid w:val="002C7CD6"/>
    <w:rsid w:val="002C7E16"/>
    <w:rsid w:val="002D00F7"/>
    <w:rsid w:val="002D03D6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3EE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9C6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4E"/>
    <w:rsid w:val="00377DCC"/>
    <w:rsid w:val="003801C0"/>
    <w:rsid w:val="0038059A"/>
    <w:rsid w:val="003808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C29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EBC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9E1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D98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C3B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0381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5E3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6AF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08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A47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3EB1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684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3E9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5FF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07F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EE6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711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AC0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1B03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2BB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C4B"/>
    <w:rsid w:val="006B4E90"/>
    <w:rsid w:val="006B5315"/>
    <w:rsid w:val="006B56A7"/>
    <w:rsid w:val="006B5935"/>
    <w:rsid w:val="006B59F1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A52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11D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60A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585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B43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1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3FAF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5E4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FE5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5D5"/>
    <w:rsid w:val="00764768"/>
    <w:rsid w:val="0076487E"/>
    <w:rsid w:val="00764F03"/>
    <w:rsid w:val="007653D9"/>
    <w:rsid w:val="007656B4"/>
    <w:rsid w:val="0076589E"/>
    <w:rsid w:val="00765AA0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A2C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623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6BE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045"/>
    <w:rsid w:val="007D4127"/>
    <w:rsid w:val="007D430F"/>
    <w:rsid w:val="007D5462"/>
    <w:rsid w:val="007D5934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198"/>
    <w:rsid w:val="007E7511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38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07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2FA3"/>
    <w:rsid w:val="00853F94"/>
    <w:rsid w:val="00853FB6"/>
    <w:rsid w:val="0085416C"/>
    <w:rsid w:val="0085436B"/>
    <w:rsid w:val="00854479"/>
    <w:rsid w:val="008546D5"/>
    <w:rsid w:val="008547EF"/>
    <w:rsid w:val="00854A07"/>
    <w:rsid w:val="00854DFC"/>
    <w:rsid w:val="008551ED"/>
    <w:rsid w:val="00855A7F"/>
    <w:rsid w:val="00855E92"/>
    <w:rsid w:val="00855FAA"/>
    <w:rsid w:val="008561B9"/>
    <w:rsid w:val="00856474"/>
    <w:rsid w:val="008569DC"/>
    <w:rsid w:val="00856CBA"/>
    <w:rsid w:val="00857236"/>
    <w:rsid w:val="00857378"/>
    <w:rsid w:val="008575B3"/>
    <w:rsid w:val="008576D6"/>
    <w:rsid w:val="008577C0"/>
    <w:rsid w:val="0086015D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BA5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C96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3F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58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1F4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3EB1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4DC9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C9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0EB2"/>
    <w:rsid w:val="00951046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86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4D8D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024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C7E30"/>
    <w:rsid w:val="009D0295"/>
    <w:rsid w:val="009D0597"/>
    <w:rsid w:val="009D0A54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6BB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1F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790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72A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9A9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519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27AA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129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2CE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314"/>
    <w:rsid w:val="00AF7469"/>
    <w:rsid w:val="00AF7477"/>
    <w:rsid w:val="00AF77BB"/>
    <w:rsid w:val="00AF7973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2E31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9E0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58F0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AC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6EE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8B2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372"/>
    <w:rsid w:val="00BA4830"/>
    <w:rsid w:val="00BA4ED0"/>
    <w:rsid w:val="00BA51FE"/>
    <w:rsid w:val="00BA583F"/>
    <w:rsid w:val="00BA58A9"/>
    <w:rsid w:val="00BA5AEE"/>
    <w:rsid w:val="00BA5AFB"/>
    <w:rsid w:val="00BA5BC9"/>
    <w:rsid w:val="00BA5CC0"/>
    <w:rsid w:val="00BA5E6F"/>
    <w:rsid w:val="00BA5EC1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76B"/>
    <w:rsid w:val="00BB3E06"/>
    <w:rsid w:val="00BB4819"/>
    <w:rsid w:val="00BB5097"/>
    <w:rsid w:val="00BB50DB"/>
    <w:rsid w:val="00BB5B8E"/>
    <w:rsid w:val="00BB5FDB"/>
    <w:rsid w:val="00BB64C4"/>
    <w:rsid w:val="00BB662E"/>
    <w:rsid w:val="00BB6AE7"/>
    <w:rsid w:val="00BB6B4D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88F"/>
    <w:rsid w:val="00C13977"/>
    <w:rsid w:val="00C140E5"/>
    <w:rsid w:val="00C141D6"/>
    <w:rsid w:val="00C14684"/>
    <w:rsid w:val="00C146D8"/>
    <w:rsid w:val="00C14D25"/>
    <w:rsid w:val="00C14ED8"/>
    <w:rsid w:val="00C152D4"/>
    <w:rsid w:val="00C15355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3A7"/>
    <w:rsid w:val="00C32423"/>
    <w:rsid w:val="00C32971"/>
    <w:rsid w:val="00C32EDB"/>
    <w:rsid w:val="00C32F03"/>
    <w:rsid w:val="00C32FF4"/>
    <w:rsid w:val="00C3312D"/>
    <w:rsid w:val="00C33B71"/>
    <w:rsid w:val="00C33FE3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8D1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93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A73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B3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769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750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374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4A4"/>
    <w:rsid w:val="00D53A82"/>
    <w:rsid w:val="00D53BE1"/>
    <w:rsid w:val="00D5494E"/>
    <w:rsid w:val="00D549FD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D93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75B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3A93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46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570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10C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131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4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1F1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97"/>
    <w:rsid w:val="00E460E9"/>
    <w:rsid w:val="00E46376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D3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346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D42"/>
    <w:rsid w:val="00EB4F02"/>
    <w:rsid w:val="00EB60B7"/>
    <w:rsid w:val="00EB613B"/>
    <w:rsid w:val="00EB6682"/>
    <w:rsid w:val="00EB6A43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05B"/>
    <w:rsid w:val="00ED215B"/>
    <w:rsid w:val="00ED2329"/>
    <w:rsid w:val="00ED2770"/>
    <w:rsid w:val="00ED2D27"/>
    <w:rsid w:val="00ED3553"/>
    <w:rsid w:val="00ED3659"/>
    <w:rsid w:val="00ED3672"/>
    <w:rsid w:val="00ED372F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78A"/>
    <w:rsid w:val="00EE2846"/>
    <w:rsid w:val="00EE32D6"/>
    <w:rsid w:val="00EE3493"/>
    <w:rsid w:val="00EE3CDF"/>
    <w:rsid w:val="00EE3D4B"/>
    <w:rsid w:val="00EE4040"/>
    <w:rsid w:val="00EE49DF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50F"/>
    <w:rsid w:val="00EF1DBA"/>
    <w:rsid w:val="00EF27B7"/>
    <w:rsid w:val="00EF2EF7"/>
    <w:rsid w:val="00EF2FC3"/>
    <w:rsid w:val="00EF36F1"/>
    <w:rsid w:val="00EF3CE5"/>
    <w:rsid w:val="00EF3EE9"/>
    <w:rsid w:val="00EF4075"/>
    <w:rsid w:val="00EF40D0"/>
    <w:rsid w:val="00EF41D3"/>
    <w:rsid w:val="00EF4663"/>
    <w:rsid w:val="00EF4A13"/>
    <w:rsid w:val="00EF4BE5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054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6A93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484"/>
    <w:rsid w:val="00F177A2"/>
    <w:rsid w:val="00F179B9"/>
    <w:rsid w:val="00F17C8C"/>
    <w:rsid w:val="00F20060"/>
    <w:rsid w:val="00F200F2"/>
    <w:rsid w:val="00F20574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87D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15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3D14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60C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103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40E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32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CC3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506258"/>
    <w:rsid w:val="01AE1370"/>
    <w:rsid w:val="01E51D25"/>
    <w:rsid w:val="01F43F46"/>
    <w:rsid w:val="02150C0A"/>
    <w:rsid w:val="02833D91"/>
    <w:rsid w:val="02840987"/>
    <w:rsid w:val="02B61FEC"/>
    <w:rsid w:val="02C737C5"/>
    <w:rsid w:val="02E01B84"/>
    <w:rsid w:val="036A1647"/>
    <w:rsid w:val="03E1719A"/>
    <w:rsid w:val="03FA4535"/>
    <w:rsid w:val="04166330"/>
    <w:rsid w:val="046B0380"/>
    <w:rsid w:val="04705783"/>
    <w:rsid w:val="04CD5B62"/>
    <w:rsid w:val="04EC2AF4"/>
    <w:rsid w:val="04FC04D9"/>
    <w:rsid w:val="0575050E"/>
    <w:rsid w:val="05BA29A4"/>
    <w:rsid w:val="05C36270"/>
    <w:rsid w:val="062C7735"/>
    <w:rsid w:val="06551D93"/>
    <w:rsid w:val="0681071A"/>
    <w:rsid w:val="06EE4152"/>
    <w:rsid w:val="08620432"/>
    <w:rsid w:val="08B748E7"/>
    <w:rsid w:val="08C43024"/>
    <w:rsid w:val="09632052"/>
    <w:rsid w:val="097A492E"/>
    <w:rsid w:val="09BA7B57"/>
    <w:rsid w:val="09F756A6"/>
    <w:rsid w:val="0A5A0CCD"/>
    <w:rsid w:val="0A7F44FF"/>
    <w:rsid w:val="0AA2508B"/>
    <w:rsid w:val="0B597045"/>
    <w:rsid w:val="0B94708B"/>
    <w:rsid w:val="0BF10994"/>
    <w:rsid w:val="0BFD0200"/>
    <w:rsid w:val="0C5B7DA0"/>
    <w:rsid w:val="0C5F6B9A"/>
    <w:rsid w:val="0C797DDD"/>
    <w:rsid w:val="0CCC39BF"/>
    <w:rsid w:val="0D926FDF"/>
    <w:rsid w:val="0DAA58CE"/>
    <w:rsid w:val="0DDB2AAD"/>
    <w:rsid w:val="0E2F70D6"/>
    <w:rsid w:val="0E423A81"/>
    <w:rsid w:val="0EBF71F3"/>
    <w:rsid w:val="0ED242DD"/>
    <w:rsid w:val="0F4906DD"/>
    <w:rsid w:val="0FA20942"/>
    <w:rsid w:val="0FE353A5"/>
    <w:rsid w:val="0FE92232"/>
    <w:rsid w:val="100305FD"/>
    <w:rsid w:val="105D13C1"/>
    <w:rsid w:val="10A25811"/>
    <w:rsid w:val="10A71AF2"/>
    <w:rsid w:val="11807F9F"/>
    <w:rsid w:val="11835746"/>
    <w:rsid w:val="11881D77"/>
    <w:rsid w:val="1347637A"/>
    <w:rsid w:val="135B3212"/>
    <w:rsid w:val="13997402"/>
    <w:rsid w:val="142757C6"/>
    <w:rsid w:val="14B5758A"/>
    <w:rsid w:val="15CB01DE"/>
    <w:rsid w:val="16526FEB"/>
    <w:rsid w:val="16BB5F2C"/>
    <w:rsid w:val="16CA4D2C"/>
    <w:rsid w:val="16F06DE0"/>
    <w:rsid w:val="17336823"/>
    <w:rsid w:val="17954E2F"/>
    <w:rsid w:val="18341584"/>
    <w:rsid w:val="183E4A12"/>
    <w:rsid w:val="18636BC4"/>
    <w:rsid w:val="18687A29"/>
    <w:rsid w:val="187F03CB"/>
    <w:rsid w:val="18A74BC5"/>
    <w:rsid w:val="18F054D4"/>
    <w:rsid w:val="19231A7E"/>
    <w:rsid w:val="194B7CE4"/>
    <w:rsid w:val="194F4BB1"/>
    <w:rsid w:val="198C1605"/>
    <w:rsid w:val="19CF6B20"/>
    <w:rsid w:val="1A8E7438"/>
    <w:rsid w:val="1AA26902"/>
    <w:rsid w:val="1AC1475C"/>
    <w:rsid w:val="1B0F0BA0"/>
    <w:rsid w:val="1B1C14C1"/>
    <w:rsid w:val="1B6A7004"/>
    <w:rsid w:val="1B6F0DC9"/>
    <w:rsid w:val="1BAF0CD1"/>
    <w:rsid w:val="1BBD3691"/>
    <w:rsid w:val="1C215368"/>
    <w:rsid w:val="1C3C7ED1"/>
    <w:rsid w:val="1C496310"/>
    <w:rsid w:val="1D614034"/>
    <w:rsid w:val="1DC767CF"/>
    <w:rsid w:val="1E893F0E"/>
    <w:rsid w:val="1EB253E7"/>
    <w:rsid w:val="1EC73D14"/>
    <w:rsid w:val="1F6071CE"/>
    <w:rsid w:val="1F9675F9"/>
    <w:rsid w:val="1FBD7E2C"/>
    <w:rsid w:val="20DE51A0"/>
    <w:rsid w:val="214A2B8B"/>
    <w:rsid w:val="21F670D7"/>
    <w:rsid w:val="223134DF"/>
    <w:rsid w:val="225F6142"/>
    <w:rsid w:val="22A37A39"/>
    <w:rsid w:val="22B7656A"/>
    <w:rsid w:val="22CC0AE6"/>
    <w:rsid w:val="240F0148"/>
    <w:rsid w:val="245D4347"/>
    <w:rsid w:val="24731569"/>
    <w:rsid w:val="247513E0"/>
    <w:rsid w:val="25621735"/>
    <w:rsid w:val="25641AD5"/>
    <w:rsid w:val="260D5993"/>
    <w:rsid w:val="261C72CD"/>
    <w:rsid w:val="26B23E11"/>
    <w:rsid w:val="277E2368"/>
    <w:rsid w:val="281E564F"/>
    <w:rsid w:val="28AE2387"/>
    <w:rsid w:val="29250F0D"/>
    <w:rsid w:val="2979500E"/>
    <w:rsid w:val="29CA2D6F"/>
    <w:rsid w:val="2A5F654B"/>
    <w:rsid w:val="2A7C7DAF"/>
    <w:rsid w:val="2AD647AE"/>
    <w:rsid w:val="2C532EAB"/>
    <w:rsid w:val="2CBA32C9"/>
    <w:rsid w:val="2D085FA8"/>
    <w:rsid w:val="2D725060"/>
    <w:rsid w:val="2D744BC3"/>
    <w:rsid w:val="2D883292"/>
    <w:rsid w:val="2DDD3152"/>
    <w:rsid w:val="2DF8192B"/>
    <w:rsid w:val="2E48670E"/>
    <w:rsid w:val="2E974DF2"/>
    <w:rsid w:val="2F086E62"/>
    <w:rsid w:val="2F1E12CF"/>
    <w:rsid w:val="2F2A5E40"/>
    <w:rsid w:val="2F341996"/>
    <w:rsid w:val="2F3D03EE"/>
    <w:rsid w:val="2F557669"/>
    <w:rsid w:val="2F695ACA"/>
    <w:rsid w:val="2F8C1C8D"/>
    <w:rsid w:val="2FEE0A25"/>
    <w:rsid w:val="3041205E"/>
    <w:rsid w:val="307C2C33"/>
    <w:rsid w:val="30D02902"/>
    <w:rsid w:val="319E22E4"/>
    <w:rsid w:val="31F7321F"/>
    <w:rsid w:val="329C4C64"/>
    <w:rsid w:val="32C269A1"/>
    <w:rsid w:val="32FD3DFD"/>
    <w:rsid w:val="3314156C"/>
    <w:rsid w:val="33DF2DDA"/>
    <w:rsid w:val="34191981"/>
    <w:rsid w:val="34632FD8"/>
    <w:rsid w:val="354C0546"/>
    <w:rsid w:val="359558E9"/>
    <w:rsid w:val="35CB16DD"/>
    <w:rsid w:val="35D5248D"/>
    <w:rsid w:val="3647387F"/>
    <w:rsid w:val="370553B0"/>
    <w:rsid w:val="37554F58"/>
    <w:rsid w:val="37894597"/>
    <w:rsid w:val="37AF3FAB"/>
    <w:rsid w:val="38641E84"/>
    <w:rsid w:val="39315B32"/>
    <w:rsid w:val="39666A2A"/>
    <w:rsid w:val="396C59F6"/>
    <w:rsid w:val="39787DF6"/>
    <w:rsid w:val="3A2071EB"/>
    <w:rsid w:val="3AB106F6"/>
    <w:rsid w:val="3AFD55A6"/>
    <w:rsid w:val="3B3C75EE"/>
    <w:rsid w:val="3B763536"/>
    <w:rsid w:val="3BC03307"/>
    <w:rsid w:val="3BC95299"/>
    <w:rsid w:val="3C027245"/>
    <w:rsid w:val="3C405742"/>
    <w:rsid w:val="3C4D3724"/>
    <w:rsid w:val="3CDA2D81"/>
    <w:rsid w:val="3D5C5142"/>
    <w:rsid w:val="3D9827AA"/>
    <w:rsid w:val="3DA04BDF"/>
    <w:rsid w:val="3DC13DCB"/>
    <w:rsid w:val="3DC96A5C"/>
    <w:rsid w:val="3E4C169E"/>
    <w:rsid w:val="3EDB4DC3"/>
    <w:rsid w:val="3F41499F"/>
    <w:rsid w:val="40062C8C"/>
    <w:rsid w:val="40385016"/>
    <w:rsid w:val="404506A0"/>
    <w:rsid w:val="40505DBC"/>
    <w:rsid w:val="406F7959"/>
    <w:rsid w:val="41122711"/>
    <w:rsid w:val="41340DF0"/>
    <w:rsid w:val="41CE0AC7"/>
    <w:rsid w:val="42B37A5B"/>
    <w:rsid w:val="4340284B"/>
    <w:rsid w:val="435312EC"/>
    <w:rsid w:val="43C12D7D"/>
    <w:rsid w:val="4406486B"/>
    <w:rsid w:val="45602F77"/>
    <w:rsid w:val="45AA66DE"/>
    <w:rsid w:val="46367731"/>
    <w:rsid w:val="468B10DE"/>
    <w:rsid w:val="46C55264"/>
    <w:rsid w:val="472B0DA1"/>
    <w:rsid w:val="474B1D9C"/>
    <w:rsid w:val="474E03B7"/>
    <w:rsid w:val="47920302"/>
    <w:rsid w:val="47F4279C"/>
    <w:rsid w:val="47FF15FB"/>
    <w:rsid w:val="483E1E79"/>
    <w:rsid w:val="484B7748"/>
    <w:rsid w:val="48E17525"/>
    <w:rsid w:val="492615EE"/>
    <w:rsid w:val="494E2F56"/>
    <w:rsid w:val="49FF7C7C"/>
    <w:rsid w:val="4A202EB9"/>
    <w:rsid w:val="4B106A82"/>
    <w:rsid w:val="4B4744FC"/>
    <w:rsid w:val="4B776CA8"/>
    <w:rsid w:val="4B916CC1"/>
    <w:rsid w:val="4BC37C70"/>
    <w:rsid w:val="4C37550D"/>
    <w:rsid w:val="4C7006E8"/>
    <w:rsid w:val="4C8555A4"/>
    <w:rsid w:val="4CAD3F8A"/>
    <w:rsid w:val="4CB21069"/>
    <w:rsid w:val="4CD95933"/>
    <w:rsid w:val="4D321DFB"/>
    <w:rsid w:val="4D7F0999"/>
    <w:rsid w:val="4DBA77BE"/>
    <w:rsid w:val="4DCD5B86"/>
    <w:rsid w:val="4E5C2A11"/>
    <w:rsid w:val="4F54556F"/>
    <w:rsid w:val="4FC37AD4"/>
    <w:rsid w:val="508168CF"/>
    <w:rsid w:val="50836BE6"/>
    <w:rsid w:val="50991BFA"/>
    <w:rsid w:val="50DA2806"/>
    <w:rsid w:val="50F31692"/>
    <w:rsid w:val="510938CE"/>
    <w:rsid w:val="518B3208"/>
    <w:rsid w:val="52B51257"/>
    <w:rsid w:val="52BE6345"/>
    <w:rsid w:val="52D0011D"/>
    <w:rsid w:val="52EC79CD"/>
    <w:rsid w:val="53154013"/>
    <w:rsid w:val="531D36AF"/>
    <w:rsid w:val="53630C89"/>
    <w:rsid w:val="5393773C"/>
    <w:rsid w:val="53EA2BA3"/>
    <w:rsid w:val="54333B29"/>
    <w:rsid w:val="559059D9"/>
    <w:rsid w:val="5620776C"/>
    <w:rsid w:val="563601CE"/>
    <w:rsid w:val="56CA0C20"/>
    <w:rsid w:val="578E5925"/>
    <w:rsid w:val="57960862"/>
    <w:rsid w:val="580A27B7"/>
    <w:rsid w:val="58B467DF"/>
    <w:rsid w:val="597054CA"/>
    <w:rsid w:val="59E877DF"/>
    <w:rsid w:val="5A583C9D"/>
    <w:rsid w:val="5AEB3A85"/>
    <w:rsid w:val="5B0E41AE"/>
    <w:rsid w:val="5B131BAA"/>
    <w:rsid w:val="5B2939EB"/>
    <w:rsid w:val="5B315295"/>
    <w:rsid w:val="5C1F2BFC"/>
    <w:rsid w:val="5C5A33F0"/>
    <w:rsid w:val="5CB43924"/>
    <w:rsid w:val="5CC21BE7"/>
    <w:rsid w:val="5D530EC9"/>
    <w:rsid w:val="5D6E66F6"/>
    <w:rsid w:val="5DD568A7"/>
    <w:rsid w:val="5DD82BCF"/>
    <w:rsid w:val="5E095FD6"/>
    <w:rsid w:val="5E5D258D"/>
    <w:rsid w:val="5E934357"/>
    <w:rsid w:val="5ED65BF2"/>
    <w:rsid w:val="5EEA1043"/>
    <w:rsid w:val="5F31790C"/>
    <w:rsid w:val="5F636374"/>
    <w:rsid w:val="5F9209E4"/>
    <w:rsid w:val="5F9C407C"/>
    <w:rsid w:val="5FBD0DE7"/>
    <w:rsid w:val="5FD366E9"/>
    <w:rsid w:val="5FD536BF"/>
    <w:rsid w:val="5FE17564"/>
    <w:rsid w:val="60190F9F"/>
    <w:rsid w:val="60F4753F"/>
    <w:rsid w:val="611E7822"/>
    <w:rsid w:val="61DA05FA"/>
    <w:rsid w:val="623F2F91"/>
    <w:rsid w:val="625D5523"/>
    <w:rsid w:val="62751E74"/>
    <w:rsid w:val="63B84EDC"/>
    <w:rsid w:val="63C257B4"/>
    <w:rsid w:val="645029D1"/>
    <w:rsid w:val="645E2E00"/>
    <w:rsid w:val="64AB0006"/>
    <w:rsid w:val="64C50195"/>
    <w:rsid w:val="655D523E"/>
    <w:rsid w:val="656A07EB"/>
    <w:rsid w:val="656B3398"/>
    <w:rsid w:val="656E659F"/>
    <w:rsid w:val="657E2B4D"/>
    <w:rsid w:val="658A2281"/>
    <w:rsid w:val="65EC4DE9"/>
    <w:rsid w:val="65FC0C50"/>
    <w:rsid w:val="678B62D4"/>
    <w:rsid w:val="678D4DC7"/>
    <w:rsid w:val="67D30B01"/>
    <w:rsid w:val="67FB6069"/>
    <w:rsid w:val="688A63A0"/>
    <w:rsid w:val="696675BF"/>
    <w:rsid w:val="69A45A6B"/>
    <w:rsid w:val="69DE4E24"/>
    <w:rsid w:val="6A111161"/>
    <w:rsid w:val="6A426841"/>
    <w:rsid w:val="6AF93F48"/>
    <w:rsid w:val="6B1A25DF"/>
    <w:rsid w:val="6B9A2B0C"/>
    <w:rsid w:val="6BDC0F40"/>
    <w:rsid w:val="6D1839B1"/>
    <w:rsid w:val="6D1E6CC3"/>
    <w:rsid w:val="6E6A1628"/>
    <w:rsid w:val="6E864A94"/>
    <w:rsid w:val="6EAF76A8"/>
    <w:rsid w:val="6F262927"/>
    <w:rsid w:val="6F6B57DC"/>
    <w:rsid w:val="6F7B76F7"/>
    <w:rsid w:val="70496487"/>
    <w:rsid w:val="704F0F95"/>
    <w:rsid w:val="7069138C"/>
    <w:rsid w:val="70B05CBC"/>
    <w:rsid w:val="70D42291"/>
    <w:rsid w:val="70E670E6"/>
    <w:rsid w:val="715A177E"/>
    <w:rsid w:val="71A71497"/>
    <w:rsid w:val="71EB0593"/>
    <w:rsid w:val="71FE7C71"/>
    <w:rsid w:val="72420FD7"/>
    <w:rsid w:val="73F32655"/>
    <w:rsid w:val="73FE3F12"/>
    <w:rsid w:val="74116C21"/>
    <w:rsid w:val="744121F5"/>
    <w:rsid w:val="75AA43C6"/>
    <w:rsid w:val="75C02EC6"/>
    <w:rsid w:val="767D1756"/>
    <w:rsid w:val="76C906D5"/>
    <w:rsid w:val="76F30D56"/>
    <w:rsid w:val="770C0575"/>
    <w:rsid w:val="77294F6E"/>
    <w:rsid w:val="77622508"/>
    <w:rsid w:val="77706C31"/>
    <w:rsid w:val="786644FC"/>
    <w:rsid w:val="79272079"/>
    <w:rsid w:val="79C027C5"/>
    <w:rsid w:val="79F23636"/>
    <w:rsid w:val="7A0F12E6"/>
    <w:rsid w:val="7A443267"/>
    <w:rsid w:val="7B134AFA"/>
    <w:rsid w:val="7B3103E1"/>
    <w:rsid w:val="7BCF69E7"/>
    <w:rsid w:val="7BDA0039"/>
    <w:rsid w:val="7C153F6A"/>
    <w:rsid w:val="7C70784C"/>
    <w:rsid w:val="7CAE3597"/>
    <w:rsid w:val="7CC07FFB"/>
    <w:rsid w:val="7CDD6958"/>
    <w:rsid w:val="7E2365DE"/>
    <w:rsid w:val="7E43770C"/>
    <w:rsid w:val="7E4F4A67"/>
    <w:rsid w:val="7E9267E4"/>
    <w:rsid w:val="7EA10AE0"/>
    <w:rsid w:val="7EC218D0"/>
    <w:rsid w:val="7F5528FA"/>
    <w:rsid w:val="7F921CB2"/>
    <w:rsid w:val="7FC26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0050E3-892B-4402-8651-A64F3D14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576"/>
        <w:tab w:val="left" w:pos="720"/>
      </w:tabs>
      <w:outlineLvl w:val="2"/>
    </w:pPr>
    <w:rPr>
      <w:b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FollowedHyperlink"/>
    <w:basedOn w:val="a1"/>
    <w:qFormat/>
    <w:rPr>
      <w:color w:val="800080"/>
      <w:u w:val="single"/>
    </w:rPr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1"/>
    <w:unhideWhenUsed/>
    <w:qFormat/>
    <w:rPr>
      <w:sz w:val="16"/>
      <w:szCs w:val="16"/>
    </w:rPr>
  </w:style>
  <w:style w:type="table" w:styleId="af5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5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5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f6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ListParagraph4">
    <w:name w:val="List Paragraph4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</w:pPr>
    <w:rPr>
      <w:rFonts w:eastAsia="宋体"/>
      <w:sz w:val="22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eastAsia="宋体"/>
      <w:lang w:eastAsia="ja-JP"/>
    </w:rPr>
  </w:style>
  <w:style w:type="paragraph" w:customStyle="1" w:styleId="bullet1">
    <w:name w:val="bullet1"/>
    <w:basedOn w:val="a"/>
    <w:qFormat/>
    <w:pPr>
      <w:numPr>
        <w:numId w:val="3"/>
      </w:numPr>
    </w:pPr>
  </w:style>
  <w:style w:type="paragraph" w:customStyle="1" w:styleId="bullet2">
    <w:name w:val="bullet2"/>
    <w:basedOn w:val="a"/>
    <w:qFormat/>
    <w:pPr>
      <w:numPr>
        <w:ilvl w:val="1"/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207FB-17ED-4DDB-91A5-8E0A3CD8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863</Words>
  <Characters>4921</Characters>
  <Application>Microsoft Office Word</Application>
  <DocSecurity>0</DocSecurity>
  <Lines>41</Lines>
  <Paragraphs>11</Paragraphs>
  <ScaleCrop>false</ScaleCrop>
  <Company>ZTE</Company>
  <LinksUpToDate>false</LinksUpToDate>
  <CharactersWithSpaces>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9</cp:revision>
  <cp:lastPrinted>2011-10-28T07:16:00Z</cp:lastPrinted>
  <dcterms:created xsi:type="dcterms:W3CDTF">2019-02-03T05:42:00Z</dcterms:created>
  <dcterms:modified xsi:type="dcterms:W3CDTF">2019-04-01T22:57:00Z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